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D5" w:rsidRPr="00EA4EBE" w:rsidRDefault="008F563F" w:rsidP="008F5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7975" cy="9162875"/>
            <wp:effectExtent l="19050" t="0" r="9525" b="0"/>
            <wp:docPr id="1" name="Рисунок 1" descr="C:\Users\КОМПиКО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14" cy="916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це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proofErr w:type="spellStart"/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ежегодно</w:t>
      </w:r>
      <w:proofErr w:type="spellEnd"/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proofErr w:type="spellStart"/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исследований степени соответствия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</w:t>
      </w:r>
      <w:proofErr w:type="spellStart"/>
      <w:r w:rsidR="002E1927"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2E1927" w:rsidRPr="00EA4EBE">
        <w:rPr>
          <w:rFonts w:ascii="Times New Roman" w:hAnsi="Times New Roman" w:cs="Times New Roman"/>
          <w:sz w:val="24"/>
          <w:szCs w:val="24"/>
        </w:rPr>
        <w:t>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образовательной организации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деятельности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 xml:space="preserve">методические объединения </w:t>
      </w:r>
      <w:proofErr w:type="spellStart"/>
      <w:r w:rsidR="00F12A12" w:rsidRPr="00EA4EBE">
        <w:rPr>
          <w:rFonts w:ascii="Times New Roman" w:hAnsi="Times New Roman" w:cs="Times New Roman"/>
          <w:i/>
          <w:sz w:val="24"/>
          <w:szCs w:val="24"/>
        </w:rPr>
        <w:t>учителей-предметников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психолого-педагогической </w:t>
      </w:r>
      <w:proofErr w:type="spellStart"/>
      <w:r w:rsidRPr="00EA4EBE">
        <w:rPr>
          <w:rFonts w:ascii="Times New Roman" w:hAnsi="Times New Roman" w:cs="Times New Roman"/>
          <w:i/>
          <w:sz w:val="24"/>
          <w:szCs w:val="24"/>
        </w:rPr>
        <w:t>службы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гокомфорта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пребывания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CD4C4C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проводится с использованием </w:t>
      </w:r>
      <w:proofErr w:type="spellStart"/>
      <w:proofErr w:type="gramStart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чек-листа</w:t>
      </w:r>
      <w:proofErr w:type="spellEnd"/>
      <w:proofErr w:type="gramEnd"/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проектной и исследовательской деятельности </w:t>
      </w:r>
      <w:proofErr w:type="gram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деятельности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CD4C4C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="00F5009F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наличие электронного</w:t>
      </w:r>
      <w:r w:rsidR="00CD4C4C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</w:t>
      </w:r>
      <w:proofErr w:type="spellStart"/>
      <w:r w:rsidR="008C7E6A"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отчет о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proofErr w:type="gramStart"/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proofErr w:type="gramEnd"/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анкетно-опросный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 xml:space="preserve">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3424"/>
        <w:gridCol w:w="630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дополнительных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</w:t>
            </w:r>
            <w:proofErr w:type="gramStart"/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например, итоги индивидуального учета образовательных результатов в технологии </w:t>
            </w:r>
            <w:proofErr w:type="spellStart"/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ООП того или иного уровня,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237"/>
        <w:gridCol w:w="2973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"/>
        <w:gridCol w:w="8686"/>
        <w:gridCol w:w="1757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9"/>
        <w:gridCol w:w="2863"/>
        <w:gridCol w:w="2423"/>
        <w:gridCol w:w="2421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планировать пути достижения целей; осознанно выбирать наиболее эффективные способы решения учебных и познавательных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опыт использования ИКТ и применения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знаково-символическими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средствпри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знаково-символических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сбора 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простейшей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обработкиинформации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и начальный опыт выбора языковых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Активное использование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Вариативное использование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речевых сре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6292"/>
        <w:gridCol w:w="2458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8F563F">
      <w:foot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A1" w:rsidRDefault="00F53AA1" w:rsidP="001146DD">
      <w:pPr>
        <w:spacing w:after="0" w:line="240" w:lineRule="auto"/>
      </w:pPr>
      <w:r>
        <w:separator/>
      </w:r>
    </w:p>
  </w:endnote>
  <w:endnote w:type="continuationSeparator" w:id="0">
    <w:p w:rsidR="00F53AA1" w:rsidRDefault="00F53AA1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8351AF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8F563F">
          <w:rPr>
            <w:rFonts w:ascii="Times New Roman" w:hAnsi="Times New Roman" w:cs="Times New Roman"/>
            <w:i/>
            <w:noProof/>
            <w:sz w:val="24"/>
          </w:rPr>
          <w:t>8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A1" w:rsidRDefault="00F53AA1" w:rsidP="001146DD">
      <w:pPr>
        <w:spacing w:after="0" w:line="240" w:lineRule="auto"/>
      </w:pPr>
      <w:r>
        <w:separator/>
      </w:r>
    </w:p>
  </w:footnote>
  <w:footnote w:type="continuationSeparator" w:id="0">
    <w:p w:rsidR="00F53AA1" w:rsidRDefault="00F53AA1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0E048D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954E8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27DB4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351AF"/>
    <w:rsid w:val="008C7E6A"/>
    <w:rsid w:val="008D3ECE"/>
    <w:rsid w:val="008D5431"/>
    <w:rsid w:val="008E5CDB"/>
    <w:rsid w:val="008F38B4"/>
    <w:rsid w:val="008F563F"/>
    <w:rsid w:val="00900BF8"/>
    <w:rsid w:val="00980D59"/>
    <w:rsid w:val="00984A41"/>
    <w:rsid w:val="009B2BB3"/>
    <w:rsid w:val="00A073A3"/>
    <w:rsid w:val="00A11D50"/>
    <w:rsid w:val="00A1569C"/>
    <w:rsid w:val="00A43B1A"/>
    <w:rsid w:val="00A64E1E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D4C4C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5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4B52-76E2-4831-8CFC-D0E05D98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22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10</cp:revision>
  <dcterms:created xsi:type="dcterms:W3CDTF">2023-06-02T10:46:00Z</dcterms:created>
  <dcterms:modified xsi:type="dcterms:W3CDTF">2024-09-04T08:40:00Z</dcterms:modified>
</cp:coreProperties>
</file>